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附件三：</w:t>
      </w:r>
    </w:p>
    <w:p>
      <w:pPr>
        <w:pStyle w:val="6"/>
        <w:spacing w:before="0" w:beforeAutospacing="0" w:after="0" w:afterAutospacing="0" w:line="560" w:lineRule="exact"/>
        <w:jc w:val="center"/>
        <w:rPr>
          <w:rFonts w:ascii="方正小标宋简体" w:hAnsi="Tahoma" w:eastAsia="方正小标宋简体" w:cs="Tahoma"/>
          <w:sz w:val="40"/>
          <w:szCs w:val="40"/>
        </w:rPr>
      </w:pPr>
      <w:bookmarkStart w:id="0" w:name="_GoBack"/>
      <w:r>
        <w:rPr>
          <w:rFonts w:hint="eastAsia" w:ascii="方正小标宋简体" w:hAnsi="Tahoma" w:eastAsia="方正小标宋简体" w:cs="Tahoma"/>
          <w:sz w:val="40"/>
          <w:szCs w:val="40"/>
        </w:rPr>
        <w:t>新疆能源（集团）哈密煤炭运销有限公司</w:t>
      </w:r>
    </w:p>
    <w:p>
      <w:pPr>
        <w:pStyle w:val="6"/>
        <w:spacing w:before="0" w:beforeAutospacing="0" w:after="0" w:afterAutospacing="0" w:line="560" w:lineRule="exact"/>
        <w:jc w:val="center"/>
        <w:rPr>
          <w:rFonts w:ascii="方正小标宋简体" w:eastAsia="方正小标宋简体" w:cs="Arial"/>
          <w:sz w:val="40"/>
          <w:szCs w:val="40"/>
        </w:rPr>
      </w:pPr>
      <w:r>
        <w:rPr>
          <w:rFonts w:hint="eastAsia" w:ascii="方正小标宋简体" w:eastAsia="方正小标宋简体" w:cs="Arial"/>
          <w:sz w:val="40"/>
          <w:szCs w:val="40"/>
        </w:rPr>
        <w:t>廉政合同</w:t>
      </w:r>
    </w:p>
    <w:bookmarkEnd w:id="0"/>
    <w:p>
      <w:pPr>
        <w:pStyle w:val="16"/>
        <w:spacing w:line="560" w:lineRule="exact"/>
        <w:ind w:firstLine="198" w:firstLineChars="62"/>
        <w:jc w:val="center"/>
        <w:rPr>
          <w:rFonts w:ascii="方正小标宋简体" w:eastAsia="方正小标宋简体" w:cs="Arial"/>
          <w:sz w:val="32"/>
          <w:szCs w:val="32"/>
        </w:rPr>
      </w:pP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为认真贯彻党中央、国务院关于加大反腐败力度，推进廉政建设，预防和减少工程建设中的违纪违法行为，维护建筑市场正常秩序，保证设备物资高效优质，保证建设资金的安全、有效使用及投资效益，</w:t>
      </w:r>
      <w:r>
        <w:rPr>
          <w:rFonts w:hint="eastAsia" w:ascii="仿宋_GB2312" w:eastAsia="仿宋_GB2312" w:cs="Arial"/>
          <w:sz w:val="32"/>
          <w:szCs w:val="32"/>
          <w:u w:val="single"/>
        </w:rPr>
        <w:t>新疆能源（集团）哈密煤炭运销有限公司</w:t>
      </w:r>
      <w:r>
        <w:rPr>
          <w:rFonts w:hint="eastAsia" w:ascii="仿宋_GB2312" w:eastAsia="仿宋_GB2312" w:cs="Arial"/>
          <w:sz w:val="32"/>
          <w:szCs w:val="32"/>
        </w:rPr>
        <w:t xml:space="preserve">(以下简称“甲方”)与 </w:t>
      </w:r>
      <w:r>
        <w:rPr>
          <w:rFonts w:hint="eastAsia" w:ascii="仿宋_GB2312" w:eastAsia="仿宋_GB2312" w:cs="Arial"/>
          <w:sz w:val="32"/>
          <w:szCs w:val="32"/>
          <w:u w:val="single"/>
        </w:rPr>
        <w:t xml:space="preserve">              </w:t>
      </w:r>
      <w:r>
        <w:rPr>
          <w:rFonts w:hint="eastAsia" w:ascii="仿宋_GB2312" w:eastAsia="仿宋_GB2312" w:cs="Arial"/>
          <w:sz w:val="32"/>
          <w:szCs w:val="32"/>
        </w:rPr>
        <w:t>(以下简称“乙方”)，特订立如下合同：</w:t>
      </w:r>
    </w:p>
    <w:p>
      <w:pPr>
        <w:pStyle w:val="16"/>
        <w:spacing w:line="560" w:lineRule="exact"/>
        <w:ind w:firstLine="640"/>
        <w:rPr>
          <w:rFonts w:ascii="黑体" w:hAnsi="黑体" w:eastAsia="黑体" w:cs="Arial"/>
          <w:sz w:val="32"/>
          <w:szCs w:val="32"/>
        </w:rPr>
      </w:pPr>
      <w:r>
        <w:rPr>
          <w:rFonts w:hint="eastAsia" w:ascii="黑体" w:hAnsi="黑体" w:eastAsia="黑体" w:cs="Arial"/>
          <w:sz w:val="32"/>
          <w:szCs w:val="32"/>
        </w:rPr>
        <w:t>一、双方的权利和义务</w:t>
      </w:r>
    </w:p>
    <w:p>
      <w:pPr>
        <w:pStyle w:val="16"/>
        <w:tabs>
          <w:tab w:val="left" w:pos="950"/>
        </w:tabs>
        <w:spacing w:line="560" w:lineRule="exact"/>
        <w:ind w:firstLine="640"/>
        <w:rPr>
          <w:rFonts w:ascii="仿宋_GB2312" w:eastAsia="仿宋_GB2312" w:cs="Arial"/>
          <w:sz w:val="32"/>
          <w:szCs w:val="32"/>
        </w:rPr>
      </w:pPr>
      <w:r>
        <w:rPr>
          <w:rFonts w:hint="eastAsia" w:ascii="仿宋_GB2312" w:eastAsia="仿宋_GB2312" w:cs="Arial"/>
          <w:sz w:val="32"/>
          <w:szCs w:val="32"/>
        </w:rPr>
        <w:t>1.严格遵守党的政策和国家法律法规的有关规定。</w:t>
      </w:r>
    </w:p>
    <w:p>
      <w:pPr>
        <w:pStyle w:val="16"/>
        <w:tabs>
          <w:tab w:val="left" w:pos="950"/>
        </w:tabs>
        <w:spacing w:line="560" w:lineRule="exact"/>
        <w:ind w:firstLine="640"/>
        <w:rPr>
          <w:rFonts w:ascii="仿宋_GB2312" w:eastAsia="仿宋_GB2312" w:cs="Arial"/>
          <w:sz w:val="32"/>
          <w:szCs w:val="32"/>
        </w:rPr>
      </w:pPr>
      <w:r>
        <w:rPr>
          <w:rFonts w:hint="eastAsia" w:ascii="仿宋_GB2312" w:eastAsia="仿宋_GB2312" w:cs="Arial"/>
          <w:sz w:val="32"/>
          <w:szCs w:val="32"/>
        </w:rPr>
        <w:t>2.严格执行合同文件，自觉按合同办事。</w:t>
      </w:r>
    </w:p>
    <w:p>
      <w:pPr>
        <w:pStyle w:val="16"/>
        <w:tabs>
          <w:tab w:val="left" w:pos="950"/>
        </w:tabs>
        <w:spacing w:line="560" w:lineRule="exact"/>
        <w:ind w:firstLine="640"/>
        <w:rPr>
          <w:rFonts w:ascii="仿宋_GB2312" w:eastAsia="仿宋_GB2312" w:cs="Arial"/>
          <w:sz w:val="32"/>
          <w:szCs w:val="32"/>
        </w:rPr>
      </w:pPr>
      <w:r>
        <w:rPr>
          <w:rFonts w:hint="eastAsia" w:ascii="仿宋_GB2312" w:eastAsia="仿宋_GB2312" w:cs="Arial"/>
          <w:sz w:val="32"/>
          <w:szCs w:val="32"/>
        </w:rPr>
        <w:t>3.双方的业务活动坚持公开、公正、诚信、透明的原则（法律认定的商业秘密和合同文件另有规定除外），不得损害国家和集体利益，不得违反工程建设管理规定。</w:t>
      </w:r>
    </w:p>
    <w:p>
      <w:pPr>
        <w:pStyle w:val="16"/>
        <w:tabs>
          <w:tab w:val="left" w:pos="950"/>
        </w:tabs>
        <w:spacing w:line="560" w:lineRule="exact"/>
        <w:ind w:firstLine="640"/>
        <w:rPr>
          <w:rFonts w:ascii="仿宋_GB2312" w:eastAsia="仿宋_GB2312" w:cs="Arial"/>
          <w:sz w:val="32"/>
          <w:szCs w:val="32"/>
        </w:rPr>
      </w:pPr>
      <w:r>
        <w:rPr>
          <w:rFonts w:hint="eastAsia" w:ascii="仿宋_GB2312" w:eastAsia="仿宋_GB2312" w:cs="Arial"/>
          <w:sz w:val="32"/>
          <w:szCs w:val="32"/>
        </w:rPr>
        <w:t>4.建立健全廉政制度，开展廉政教育，设立廉政告示牌，公布举报电话，监督并认真查处违法违纪行为。</w:t>
      </w:r>
    </w:p>
    <w:p>
      <w:pPr>
        <w:pStyle w:val="16"/>
        <w:tabs>
          <w:tab w:val="left" w:pos="950"/>
        </w:tabs>
        <w:spacing w:line="560" w:lineRule="exact"/>
        <w:ind w:firstLine="640"/>
        <w:rPr>
          <w:rFonts w:ascii="仿宋_GB2312" w:eastAsia="仿宋_GB2312" w:cs="Arial"/>
          <w:sz w:val="32"/>
          <w:szCs w:val="32"/>
        </w:rPr>
      </w:pPr>
      <w:r>
        <w:rPr>
          <w:rFonts w:hint="eastAsia" w:ascii="仿宋_GB2312" w:eastAsia="仿宋_GB2312" w:cs="Arial"/>
          <w:sz w:val="32"/>
          <w:szCs w:val="32"/>
        </w:rPr>
        <w:t>5.发现对方在业务活动中有违反廉洁规定的行为，应及时提醒、中止对方纠正。</w:t>
      </w:r>
    </w:p>
    <w:p>
      <w:pPr>
        <w:pStyle w:val="16"/>
        <w:tabs>
          <w:tab w:val="left" w:pos="950"/>
        </w:tabs>
        <w:spacing w:line="560" w:lineRule="exact"/>
        <w:ind w:firstLine="640"/>
        <w:rPr>
          <w:rFonts w:ascii="仿宋_GB2312" w:eastAsia="仿宋_GB2312" w:cs="Arial"/>
          <w:sz w:val="32"/>
          <w:szCs w:val="32"/>
        </w:rPr>
      </w:pPr>
      <w:r>
        <w:rPr>
          <w:rFonts w:hint="eastAsia" w:ascii="仿宋_GB2312" w:eastAsia="仿宋_GB2312" w:cs="Arial"/>
          <w:sz w:val="32"/>
          <w:szCs w:val="32"/>
        </w:rPr>
        <w:t>6.发现对方严重违反本合同义务条款的行为，应向其上级主管部门举报、建议给予处理。</w:t>
      </w:r>
    </w:p>
    <w:p>
      <w:pPr>
        <w:pStyle w:val="16"/>
        <w:spacing w:line="560" w:lineRule="exact"/>
        <w:ind w:firstLine="640"/>
        <w:rPr>
          <w:rFonts w:ascii="黑体" w:hAnsi="黑体" w:eastAsia="黑体" w:cs="Arial"/>
          <w:sz w:val="32"/>
          <w:szCs w:val="32"/>
        </w:rPr>
      </w:pPr>
      <w:r>
        <w:rPr>
          <w:rFonts w:hint="eastAsia" w:ascii="黑体" w:hAnsi="黑体" w:eastAsia="黑体" w:cs="Arial"/>
          <w:sz w:val="32"/>
          <w:szCs w:val="32"/>
        </w:rPr>
        <w:t>二、甲方的义务</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1.甲方及其工作人员不得索要或接受乙方的礼金、有价证券和贵重物品，不得在乙方报销任何应由甲方或甲方工作人员支付的费用。</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2.甲方工作人员不得参加乙方安排的宴请和娱乐活动；不得接受乙方提供的通讯、交通和其他高档办公用品等。</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3.甲方及其工作人员不得要求或接受乙方为其住房装修、婚丧嫁娶活动、配偶子女的工作安排及出国（境）旅游等。</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4.甲方工作人员及其配偶、子女不得从事与乙方设备材料有关的外购、分包等经济活动等。</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5.甲方及其工作人员不得以任何理由向乙方推荐分包人或推销材料，不得要求乙方采购甲合同规定外的材料和设备。</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6.甲方人员要秉公办事，不准营私舞弊，不准利用职权从事各种个人有偿中介活动。</w:t>
      </w:r>
    </w:p>
    <w:p>
      <w:pPr>
        <w:pStyle w:val="16"/>
        <w:spacing w:line="560" w:lineRule="exact"/>
        <w:ind w:firstLine="640"/>
        <w:rPr>
          <w:rFonts w:ascii="黑体" w:hAnsi="黑体" w:eastAsia="黑体" w:cs="Arial"/>
          <w:sz w:val="32"/>
          <w:szCs w:val="32"/>
        </w:rPr>
      </w:pPr>
      <w:r>
        <w:rPr>
          <w:rFonts w:hint="eastAsia" w:ascii="黑体" w:hAnsi="黑体" w:eastAsia="黑体" w:cs="Arial"/>
          <w:sz w:val="32"/>
          <w:szCs w:val="32"/>
        </w:rPr>
        <w:t>三、乙方的义务</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1.乙方不得以任何理由向甲方、监造人和设计人及其工作人员行贿或馈赠礼金、有价证券、贵重礼品。</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2.乙方不得以任何名义报销应由甲方、监造人和设计人及其工作人员单位负担或个人支付的任何费用。</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3.乙方不得以任何理由安排甲方、监理人和设计人及其工作人员参加宴请及娱乐活动。</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4.乙方不得为甲方、监造人和设计人的单位和个人购置或提供通讯工具、交通工具和高档办公用品。</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5.除甲方批准的工作外，乙方对监理人和设计人应按本廉政合同第二款甲方的义务要求履约义务。</w:t>
      </w:r>
    </w:p>
    <w:p>
      <w:pPr>
        <w:pStyle w:val="16"/>
        <w:spacing w:line="560" w:lineRule="exact"/>
        <w:ind w:firstLine="640"/>
        <w:rPr>
          <w:rFonts w:ascii="黑体" w:hAnsi="黑体" w:eastAsia="黑体" w:cs="Arial"/>
          <w:sz w:val="32"/>
          <w:szCs w:val="32"/>
        </w:rPr>
      </w:pPr>
      <w:r>
        <w:rPr>
          <w:rFonts w:hint="eastAsia" w:ascii="黑体" w:hAnsi="黑体" w:eastAsia="黑体" w:cs="Arial"/>
          <w:sz w:val="32"/>
          <w:szCs w:val="32"/>
        </w:rPr>
        <w:t>四、违约责任</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1.甲方及其工作人员违反本合同第1条、第2条，按照管理权限，依照有关规定给予党纪政务处理；涉嫌犯罪的，移交司法机关追究刑事责任；给乙方单位造成经济损失的，应予以赔偿。</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2.乙方及其工作人员违反本合同第1条、第3条，按照管理权限，依据有关规定给予党纪政务处理；给甲方造成经济损失的，应予以赔偿；情节严重的，甲方建议行政主管部门给予乙方处罚，同时甲方给予乙方禁止参与相关工程建设的处罚。</w:t>
      </w:r>
    </w:p>
    <w:p>
      <w:pPr>
        <w:pStyle w:val="16"/>
        <w:spacing w:line="560" w:lineRule="exact"/>
        <w:ind w:firstLine="640"/>
        <w:rPr>
          <w:rFonts w:ascii="仿宋_GB2312" w:eastAsia="仿宋_GB2312" w:cs="Arial"/>
          <w:sz w:val="32"/>
          <w:szCs w:val="32"/>
        </w:rPr>
      </w:pPr>
      <w:r>
        <w:rPr>
          <w:rFonts w:hint="eastAsia" w:ascii="黑体" w:hAnsi="黑体" w:eastAsia="黑体" w:cs="Arial"/>
          <w:sz w:val="32"/>
          <w:szCs w:val="32"/>
        </w:rPr>
        <w:t>五、双方约定：</w:t>
      </w:r>
      <w:r>
        <w:rPr>
          <w:rFonts w:hint="eastAsia" w:ascii="仿宋_GB2312" w:eastAsia="仿宋_GB2312" w:cs="Arial"/>
          <w:sz w:val="32"/>
          <w:szCs w:val="32"/>
        </w:rPr>
        <w:t>本合同由甲方与乙方或双方上级单位的纪检监察部门监督执行。由甲方或甲方上级单位的纪检监察部门约请乙方或乙方上级单位纪检监察部门对本合同执行情况进行检查，提出本合同规定范围内的裁定意见。</w:t>
      </w:r>
    </w:p>
    <w:p>
      <w:pPr>
        <w:pStyle w:val="16"/>
        <w:spacing w:line="560" w:lineRule="exact"/>
        <w:ind w:firstLine="640"/>
        <w:rPr>
          <w:rFonts w:ascii="黑体" w:hAnsi="黑体" w:eastAsia="黑体" w:cs="Arial"/>
          <w:sz w:val="32"/>
          <w:szCs w:val="32"/>
        </w:rPr>
      </w:pPr>
      <w:r>
        <w:rPr>
          <w:rFonts w:hint="eastAsia" w:ascii="黑体" w:hAnsi="黑体" w:eastAsia="黑体" w:cs="Arial"/>
          <w:sz w:val="32"/>
          <w:szCs w:val="32"/>
        </w:rPr>
        <w:t>六、本合同有效期为双方签署的主合同履约期内</w:t>
      </w:r>
    </w:p>
    <w:p>
      <w:pPr>
        <w:pStyle w:val="16"/>
        <w:spacing w:line="560" w:lineRule="exact"/>
        <w:ind w:firstLine="640"/>
        <w:rPr>
          <w:rFonts w:ascii="黑体" w:hAnsi="黑体" w:eastAsia="黑体" w:cs="Arial"/>
          <w:sz w:val="32"/>
          <w:szCs w:val="32"/>
        </w:rPr>
      </w:pPr>
      <w:r>
        <w:rPr>
          <w:rFonts w:hint="eastAsia" w:ascii="黑体" w:hAnsi="黑体" w:eastAsia="黑体" w:cs="Arial"/>
          <w:sz w:val="32"/>
          <w:szCs w:val="32"/>
        </w:rPr>
        <w:t>七、本合同作为主合同的附件，具有同等的法律效力，本合同双方签署立即生效</w:t>
      </w:r>
    </w:p>
    <w:p>
      <w:pPr>
        <w:pStyle w:val="16"/>
        <w:spacing w:line="560" w:lineRule="exact"/>
        <w:ind w:firstLine="640"/>
        <w:rPr>
          <w:rFonts w:ascii="黑体" w:hAnsi="黑体" w:eastAsia="黑体" w:cs="Arial"/>
          <w:sz w:val="32"/>
          <w:szCs w:val="32"/>
        </w:rPr>
      </w:pPr>
      <w:r>
        <w:rPr>
          <w:rFonts w:hint="eastAsia" w:ascii="黑体" w:hAnsi="黑体" w:eastAsia="黑体" w:cs="Arial"/>
          <w:sz w:val="32"/>
          <w:szCs w:val="32"/>
        </w:rPr>
        <w:t>八、本合同一式三份，甲方执1份，乙方执1份，能源集团纪委备案1份</w:t>
      </w:r>
    </w:p>
    <w:p>
      <w:pPr>
        <w:pStyle w:val="16"/>
        <w:spacing w:line="560" w:lineRule="exact"/>
        <w:ind w:firstLine="640"/>
        <w:rPr>
          <w:rFonts w:ascii="仿宋_GB2312" w:eastAsia="仿宋_GB2312" w:cs="Arial"/>
          <w:sz w:val="32"/>
          <w:szCs w:val="32"/>
        </w:rPr>
      </w:pPr>
      <w:r>
        <w:rPr>
          <w:rFonts w:hint="eastAsia" w:ascii="仿宋_GB2312" w:eastAsia="仿宋_GB2312" w:cs="Arial"/>
          <w:sz w:val="32"/>
          <w:szCs w:val="32"/>
        </w:rPr>
        <w:t>经证明，双方法定代表人或授权代表在此签字并加盖公章。签字之日起本合同生效。</w:t>
      </w:r>
    </w:p>
    <w:p/>
    <w:tbl>
      <w:tblPr>
        <w:tblStyle w:val="9"/>
        <w:tblpPr w:leftFromText="180" w:rightFromText="180" w:vertAnchor="text" w:horzAnchor="margin" w:tblpY="94"/>
        <w:tblOverlap w:val="never"/>
        <w:tblW w:w="9039" w:type="dxa"/>
        <w:tblInd w:w="0" w:type="dxa"/>
        <w:tblLayout w:type="fixed"/>
        <w:tblCellMar>
          <w:top w:w="0" w:type="dxa"/>
          <w:left w:w="108" w:type="dxa"/>
          <w:bottom w:w="0" w:type="dxa"/>
          <w:right w:w="108" w:type="dxa"/>
        </w:tblCellMar>
      </w:tblPr>
      <w:tblGrid>
        <w:gridCol w:w="4219"/>
        <w:gridCol w:w="4820"/>
      </w:tblGrid>
      <w:tr>
        <w:tblPrEx>
          <w:tblLayout w:type="fixed"/>
          <w:tblCellMar>
            <w:top w:w="0" w:type="dxa"/>
            <w:left w:w="108" w:type="dxa"/>
            <w:bottom w:w="0" w:type="dxa"/>
            <w:right w:w="108" w:type="dxa"/>
          </w:tblCellMar>
        </w:tblPrEx>
        <w:trPr>
          <w:trHeight w:val="1555" w:hRule="atLeast"/>
        </w:trPr>
        <w:tc>
          <w:tcPr>
            <w:tcW w:w="4219"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甲  方(盖公章)：新疆能源（集团）哈密煤炭运销有限公司</w:t>
            </w:r>
          </w:p>
          <w:p>
            <w:pPr>
              <w:pStyle w:val="16"/>
              <w:spacing w:line="560" w:lineRule="exact"/>
              <w:ind w:firstLine="0" w:firstLineChars="0"/>
              <w:rPr>
                <w:rFonts w:ascii="仿宋_GB2312" w:eastAsia="仿宋_GB2312" w:cs="Arial"/>
                <w:sz w:val="32"/>
                <w:szCs w:val="32"/>
              </w:rPr>
            </w:pPr>
          </w:p>
        </w:tc>
        <w:tc>
          <w:tcPr>
            <w:tcW w:w="4820" w:type="dxa"/>
          </w:tcPr>
          <w:p>
            <w:pPr>
              <w:pStyle w:val="16"/>
              <w:spacing w:line="560" w:lineRule="exact"/>
              <w:ind w:firstLine="0" w:firstLineChars="0"/>
              <w:rPr>
                <w:rFonts w:ascii="仿宋_GB2312" w:eastAsia="仿宋_GB2312" w:cs="Arial"/>
                <w:sz w:val="32"/>
                <w:szCs w:val="32"/>
              </w:rPr>
            </w:pPr>
            <w:r>
              <w:rPr>
                <w:rFonts w:hint="eastAsia" w:ascii="仿宋_GB2312" w:eastAsia="仿宋_GB2312" w:cs="Arial"/>
                <w:sz w:val="32"/>
                <w:szCs w:val="32"/>
              </w:rPr>
              <w:t>乙  方(盖公章)：</w:t>
            </w:r>
          </w:p>
        </w:tc>
      </w:tr>
      <w:tr>
        <w:tblPrEx>
          <w:tblLayout w:type="fixed"/>
          <w:tblCellMar>
            <w:top w:w="0" w:type="dxa"/>
            <w:left w:w="108" w:type="dxa"/>
            <w:bottom w:w="0" w:type="dxa"/>
            <w:right w:w="108" w:type="dxa"/>
          </w:tblCellMar>
        </w:tblPrEx>
        <w:tc>
          <w:tcPr>
            <w:tcW w:w="4219"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法定代表人：</w:t>
            </w:r>
          </w:p>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(或授权代表)：</w:t>
            </w:r>
          </w:p>
          <w:p>
            <w:pPr>
              <w:pStyle w:val="16"/>
              <w:spacing w:line="560" w:lineRule="exact"/>
              <w:ind w:firstLine="0" w:firstLineChars="0"/>
              <w:jc w:val="left"/>
              <w:rPr>
                <w:rFonts w:ascii="仿宋_GB2312" w:eastAsia="仿宋_GB2312" w:cs="Arial"/>
                <w:sz w:val="32"/>
                <w:szCs w:val="32"/>
              </w:rPr>
            </w:pPr>
          </w:p>
        </w:tc>
        <w:tc>
          <w:tcPr>
            <w:tcW w:w="4820"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法定代表人：</w:t>
            </w:r>
          </w:p>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(或授权代表)：</w:t>
            </w:r>
          </w:p>
        </w:tc>
      </w:tr>
      <w:tr>
        <w:tblPrEx>
          <w:tblLayout w:type="fixed"/>
          <w:tblCellMar>
            <w:top w:w="0" w:type="dxa"/>
            <w:left w:w="108" w:type="dxa"/>
            <w:bottom w:w="0" w:type="dxa"/>
            <w:right w:w="108" w:type="dxa"/>
          </w:tblCellMar>
        </w:tblPrEx>
        <w:tc>
          <w:tcPr>
            <w:tcW w:w="4219"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地  址：新疆哈密市巴里坤县四街九-107一单元202室</w:t>
            </w:r>
          </w:p>
        </w:tc>
        <w:tc>
          <w:tcPr>
            <w:tcW w:w="4820"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地  址：</w:t>
            </w:r>
          </w:p>
        </w:tc>
      </w:tr>
      <w:tr>
        <w:tblPrEx>
          <w:tblLayout w:type="fixed"/>
          <w:tblCellMar>
            <w:top w:w="0" w:type="dxa"/>
            <w:left w:w="108" w:type="dxa"/>
            <w:bottom w:w="0" w:type="dxa"/>
            <w:right w:w="108" w:type="dxa"/>
          </w:tblCellMar>
        </w:tblPrEx>
        <w:tc>
          <w:tcPr>
            <w:tcW w:w="4219"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邮  编：839200</w:t>
            </w:r>
          </w:p>
          <w:p>
            <w:pPr>
              <w:pStyle w:val="16"/>
              <w:spacing w:line="560" w:lineRule="exact"/>
              <w:ind w:firstLine="0" w:firstLineChars="0"/>
              <w:jc w:val="left"/>
              <w:rPr>
                <w:rFonts w:ascii="仿宋_GB2312" w:eastAsia="仿宋_GB2312" w:cs="Arial"/>
                <w:sz w:val="32"/>
                <w:szCs w:val="32"/>
              </w:rPr>
            </w:pPr>
          </w:p>
        </w:tc>
        <w:tc>
          <w:tcPr>
            <w:tcW w:w="4820"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邮  编：</w:t>
            </w:r>
          </w:p>
        </w:tc>
      </w:tr>
      <w:tr>
        <w:tblPrEx>
          <w:tblLayout w:type="fixed"/>
          <w:tblCellMar>
            <w:top w:w="0" w:type="dxa"/>
            <w:left w:w="108" w:type="dxa"/>
            <w:bottom w:w="0" w:type="dxa"/>
            <w:right w:w="108" w:type="dxa"/>
          </w:tblCellMar>
        </w:tblPrEx>
        <w:tc>
          <w:tcPr>
            <w:tcW w:w="4219"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电  话：</w:t>
            </w:r>
          </w:p>
          <w:p>
            <w:pPr>
              <w:pStyle w:val="16"/>
              <w:spacing w:line="560" w:lineRule="exact"/>
              <w:ind w:firstLine="0" w:firstLineChars="0"/>
              <w:jc w:val="left"/>
              <w:rPr>
                <w:rFonts w:ascii="仿宋_GB2312" w:eastAsia="仿宋_GB2312" w:cs="Arial"/>
                <w:sz w:val="32"/>
                <w:szCs w:val="32"/>
              </w:rPr>
            </w:pPr>
          </w:p>
        </w:tc>
        <w:tc>
          <w:tcPr>
            <w:tcW w:w="4820"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电  话：</w:t>
            </w:r>
          </w:p>
        </w:tc>
      </w:tr>
      <w:tr>
        <w:tblPrEx>
          <w:tblLayout w:type="fixed"/>
          <w:tblCellMar>
            <w:top w:w="0" w:type="dxa"/>
            <w:left w:w="108" w:type="dxa"/>
            <w:bottom w:w="0" w:type="dxa"/>
            <w:right w:w="108" w:type="dxa"/>
          </w:tblCellMar>
        </w:tblPrEx>
        <w:tc>
          <w:tcPr>
            <w:tcW w:w="4219"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身份证号：</w:t>
            </w:r>
          </w:p>
          <w:p>
            <w:pPr>
              <w:pStyle w:val="16"/>
              <w:spacing w:line="560" w:lineRule="exact"/>
              <w:ind w:firstLine="0" w:firstLineChars="0"/>
              <w:jc w:val="left"/>
              <w:rPr>
                <w:rFonts w:ascii="仿宋_GB2312" w:eastAsia="仿宋_GB2312" w:cs="Arial"/>
                <w:sz w:val="32"/>
                <w:szCs w:val="32"/>
              </w:rPr>
            </w:pPr>
          </w:p>
        </w:tc>
        <w:tc>
          <w:tcPr>
            <w:tcW w:w="4820"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身份证号：</w:t>
            </w:r>
          </w:p>
        </w:tc>
      </w:tr>
      <w:tr>
        <w:tblPrEx>
          <w:tblLayout w:type="fixed"/>
          <w:tblCellMar>
            <w:top w:w="0" w:type="dxa"/>
            <w:left w:w="108" w:type="dxa"/>
            <w:bottom w:w="0" w:type="dxa"/>
            <w:right w:w="108" w:type="dxa"/>
          </w:tblCellMar>
        </w:tblPrEx>
        <w:tc>
          <w:tcPr>
            <w:tcW w:w="4219"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手  机：</w:t>
            </w:r>
          </w:p>
          <w:p>
            <w:pPr>
              <w:pStyle w:val="16"/>
              <w:spacing w:line="560" w:lineRule="exact"/>
              <w:ind w:firstLine="0" w:firstLineChars="0"/>
              <w:jc w:val="left"/>
              <w:rPr>
                <w:rFonts w:ascii="仿宋_GB2312" w:eastAsia="仿宋_GB2312" w:cs="Arial"/>
                <w:sz w:val="32"/>
                <w:szCs w:val="32"/>
              </w:rPr>
            </w:pPr>
          </w:p>
        </w:tc>
        <w:tc>
          <w:tcPr>
            <w:tcW w:w="4820"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手  机：</w:t>
            </w:r>
          </w:p>
        </w:tc>
      </w:tr>
      <w:tr>
        <w:tblPrEx>
          <w:tblLayout w:type="fixed"/>
          <w:tblCellMar>
            <w:top w:w="0" w:type="dxa"/>
            <w:left w:w="108" w:type="dxa"/>
            <w:bottom w:w="0" w:type="dxa"/>
            <w:right w:w="108" w:type="dxa"/>
          </w:tblCellMar>
        </w:tblPrEx>
        <w:tc>
          <w:tcPr>
            <w:tcW w:w="4219"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传  真：</w:t>
            </w:r>
          </w:p>
          <w:p>
            <w:pPr>
              <w:pStyle w:val="16"/>
              <w:spacing w:line="560" w:lineRule="exact"/>
              <w:ind w:firstLine="0" w:firstLineChars="0"/>
              <w:jc w:val="left"/>
              <w:rPr>
                <w:rFonts w:ascii="仿宋_GB2312" w:eastAsia="仿宋_GB2312" w:cs="Arial"/>
                <w:sz w:val="32"/>
                <w:szCs w:val="32"/>
              </w:rPr>
            </w:pPr>
          </w:p>
        </w:tc>
        <w:tc>
          <w:tcPr>
            <w:tcW w:w="4820"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传  真：</w:t>
            </w:r>
          </w:p>
        </w:tc>
      </w:tr>
      <w:tr>
        <w:tblPrEx>
          <w:tblLayout w:type="fixed"/>
          <w:tblCellMar>
            <w:top w:w="0" w:type="dxa"/>
            <w:left w:w="108" w:type="dxa"/>
            <w:bottom w:w="0" w:type="dxa"/>
            <w:right w:w="108" w:type="dxa"/>
          </w:tblCellMar>
        </w:tblPrEx>
        <w:tc>
          <w:tcPr>
            <w:tcW w:w="4219"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日  期：</w:t>
            </w:r>
          </w:p>
          <w:p>
            <w:pPr>
              <w:pStyle w:val="16"/>
              <w:spacing w:line="560" w:lineRule="exact"/>
              <w:ind w:firstLine="0" w:firstLineChars="0"/>
              <w:jc w:val="left"/>
              <w:rPr>
                <w:rFonts w:ascii="仿宋_GB2312" w:eastAsia="仿宋_GB2312" w:cs="Arial"/>
                <w:sz w:val="32"/>
                <w:szCs w:val="32"/>
              </w:rPr>
            </w:pPr>
          </w:p>
        </w:tc>
        <w:tc>
          <w:tcPr>
            <w:tcW w:w="4820" w:type="dxa"/>
          </w:tcPr>
          <w:p>
            <w:pPr>
              <w:pStyle w:val="16"/>
              <w:spacing w:line="560" w:lineRule="exact"/>
              <w:ind w:firstLine="0" w:firstLineChars="0"/>
              <w:jc w:val="left"/>
              <w:rPr>
                <w:rFonts w:ascii="仿宋_GB2312" w:eastAsia="仿宋_GB2312" w:cs="Arial"/>
                <w:sz w:val="32"/>
                <w:szCs w:val="32"/>
              </w:rPr>
            </w:pPr>
            <w:r>
              <w:rPr>
                <w:rFonts w:hint="eastAsia" w:ascii="仿宋_GB2312" w:eastAsia="仿宋_GB2312" w:cs="Arial"/>
                <w:sz w:val="32"/>
                <w:szCs w:val="32"/>
              </w:rPr>
              <w:t>日  期：</w:t>
            </w:r>
          </w:p>
        </w:tc>
      </w:tr>
    </w:tbl>
    <w:p/>
    <w:p/>
    <w:p>
      <w:pPr>
        <w:pStyle w:val="2"/>
        <w:ind w:left="2240"/>
        <w:rPr>
          <w:rFonts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48EAA-33CC-48A7-B2DE-72A81E07A58B}">
  <ds:schemaRefs/>
</ds:datastoreItem>
</file>